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CFF2D" w14:textId="77777777" w:rsidR="00F841D4" w:rsidRPr="00F62604" w:rsidRDefault="00F841D4" w:rsidP="00954539">
      <w:pPr>
        <w:rPr>
          <w:b/>
          <w:sz w:val="23"/>
          <w:szCs w:val="23"/>
        </w:rPr>
      </w:pPr>
      <w:r w:rsidRPr="00F62604">
        <w:rPr>
          <w:b/>
          <w:sz w:val="23"/>
          <w:szCs w:val="23"/>
        </w:rPr>
        <w:t xml:space="preserve">                                  </w:t>
      </w:r>
      <w:r w:rsidR="00954539" w:rsidRPr="00F62604">
        <w:rPr>
          <w:b/>
          <w:sz w:val="23"/>
          <w:szCs w:val="23"/>
        </w:rPr>
        <w:t xml:space="preserve">                           </w:t>
      </w:r>
      <w:r w:rsidRPr="00F62604">
        <w:rPr>
          <w:b/>
          <w:sz w:val="23"/>
          <w:szCs w:val="23"/>
        </w:rPr>
        <w:t xml:space="preserve"> INFORMACJA DODATKOWA </w:t>
      </w:r>
    </w:p>
    <w:p w14:paraId="7C362800" w14:textId="4A05A0A0" w:rsidR="00C27C2A" w:rsidRPr="00F62604" w:rsidRDefault="00C27C2A" w:rsidP="00954539">
      <w:pPr>
        <w:rPr>
          <w:sz w:val="23"/>
          <w:szCs w:val="23"/>
        </w:rPr>
      </w:pPr>
      <w:r w:rsidRPr="00F62604">
        <w:rPr>
          <w:sz w:val="23"/>
          <w:szCs w:val="23"/>
        </w:rPr>
        <w:t xml:space="preserve">                                           do składanych </w:t>
      </w:r>
      <w:r w:rsidR="003F1229" w:rsidRPr="00F62604">
        <w:rPr>
          <w:sz w:val="23"/>
          <w:szCs w:val="23"/>
        </w:rPr>
        <w:t>sprawozdań finansowych za  202</w:t>
      </w:r>
      <w:r w:rsidR="004651BB" w:rsidRPr="00F62604">
        <w:rPr>
          <w:sz w:val="23"/>
          <w:szCs w:val="23"/>
        </w:rPr>
        <w:t>4</w:t>
      </w:r>
      <w:r w:rsidRPr="00F62604">
        <w:rPr>
          <w:sz w:val="23"/>
          <w:szCs w:val="23"/>
        </w:rPr>
        <w:t xml:space="preserve"> r.</w:t>
      </w:r>
    </w:p>
    <w:p w14:paraId="44A99338" w14:textId="77777777" w:rsidR="006F3A3A" w:rsidRPr="00F62604" w:rsidRDefault="006F3A3A" w:rsidP="00C27C2A">
      <w:pPr>
        <w:rPr>
          <w:b/>
          <w:sz w:val="23"/>
          <w:szCs w:val="23"/>
        </w:rPr>
      </w:pPr>
      <w:r w:rsidRPr="00F62604">
        <w:rPr>
          <w:sz w:val="23"/>
          <w:szCs w:val="23"/>
        </w:rPr>
        <w:t xml:space="preserve">I     Wprowadzenie do sprawozdania finansowego </w:t>
      </w:r>
      <w:r w:rsidR="00954539" w:rsidRPr="00F62604">
        <w:rPr>
          <w:sz w:val="23"/>
          <w:szCs w:val="23"/>
        </w:rPr>
        <w:t xml:space="preserve">                                                                                                              </w:t>
      </w:r>
      <w:r w:rsidRPr="00F62604">
        <w:rPr>
          <w:sz w:val="23"/>
          <w:szCs w:val="23"/>
        </w:rPr>
        <w:t>1.</w:t>
      </w:r>
      <w:r w:rsidR="00C27C2A" w:rsidRPr="00F62604">
        <w:rPr>
          <w:sz w:val="23"/>
          <w:szCs w:val="23"/>
        </w:rPr>
        <w:t>1</w:t>
      </w:r>
      <w:r w:rsidRPr="00F62604">
        <w:rPr>
          <w:sz w:val="23"/>
          <w:szCs w:val="23"/>
        </w:rPr>
        <w:t xml:space="preserve">  </w:t>
      </w:r>
      <w:r w:rsidR="006971C2" w:rsidRPr="00F62604">
        <w:rPr>
          <w:sz w:val="23"/>
          <w:szCs w:val="23"/>
        </w:rPr>
        <w:t xml:space="preserve">                                        </w:t>
      </w:r>
      <w:r w:rsidRPr="00F62604">
        <w:rPr>
          <w:sz w:val="23"/>
          <w:szCs w:val="23"/>
        </w:rPr>
        <w:t xml:space="preserve"> </w:t>
      </w:r>
      <w:r w:rsidRPr="00F62604">
        <w:rPr>
          <w:b/>
          <w:sz w:val="23"/>
          <w:szCs w:val="23"/>
        </w:rPr>
        <w:t xml:space="preserve">Miejski Ośrodek Pomocy Społecznej </w:t>
      </w:r>
    </w:p>
    <w:p w14:paraId="388191B4" w14:textId="77777777" w:rsidR="006F3A3A" w:rsidRPr="00F62604" w:rsidRDefault="006F3A3A" w:rsidP="00C27C2A">
      <w:pPr>
        <w:pStyle w:val="Akapitzlist"/>
        <w:numPr>
          <w:ilvl w:val="1"/>
          <w:numId w:val="5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     ul. Królowej Jadwigi 54</w:t>
      </w:r>
      <w:r w:rsidR="006971C2" w:rsidRPr="00F62604">
        <w:rPr>
          <w:sz w:val="23"/>
          <w:szCs w:val="23"/>
        </w:rPr>
        <w:t xml:space="preserve"> 77-400 Złotów</w:t>
      </w:r>
    </w:p>
    <w:p w14:paraId="5DBF6F5F" w14:textId="77777777" w:rsidR="006F3A3A" w:rsidRPr="00F62604" w:rsidRDefault="006F3A3A" w:rsidP="00C27C2A">
      <w:pPr>
        <w:pStyle w:val="Akapitzlist"/>
        <w:numPr>
          <w:ilvl w:val="1"/>
          <w:numId w:val="5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      ul. Królowej Jadwigi 54 77-400 Złotów</w:t>
      </w:r>
    </w:p>
    <w:p w14:paraId="14206635" w14:textId="053407B5" w:rsidR="006F3A3A" w:rsidRPr="00F62604" w:rsidRDefault="00C27C2A" w:rsidP="00785513">
      <w:pPr>
        <w:jc w:val="both"/>
        <w:rPr>
          <w:sz w:val="23"/>
          <w:szCs w:val="23"/>
        </w:rPr>
      </w:pPr>
      <w:r w:rsidRPr="00F62604">
        <w:rPr>
          <w:sz w:val="23"/>
          <w:szCs w:val="23"/>
        </w:rPr>
        <w:t>1.4</w:t>
      </w:r>
      <w:r w:rsidR="00954539" w:rsidRPr="00F62604">
        <w:rPr>
          <w:sz w:val="23"/>
          <w:szCs w:val="23"/>
        </w:rPr>
        <w:t xml:space="preserve">       Celem działania Ośrodka jest zaspakajanie niezbędnych potrzeb życiowych osób</w:t>
      </w:r>
      <w:r w:rsidR="00785513" w:rsidRPr="00F62604">
        <w:rPr>
          <w:sz w:val="23"/>
          <w:szCs w:val="23"/>
        </w:rPr>
        <w:t xml:space="preserve">                              </w:t>
      </w:r>
      <w:r w:rsidR="00954539" w:rsidRPr="00F62604">
        <w:rPr>
          <w:sz w:val="23"/>
          <w:szCs w:val="23"/>
        </w:rPr>
        <w:t xml:space="preserve"> i   rodzin  oraz umożliwienie im bytowania w warunkach odpowiadających godności człowieka.</w:t>
      </w:r>
    </w:p>
    <w:p w14:paraId="39FDB8CD" w14:textId="791FCE3B" w:rsidR="006F3A3A" w:rsidRPr="00F62604" w:rsidRDefault="006F3A3A" w:rsidP="006F3A3A">
      <w:pPr>
        <w:rPr>
          <w:sz w:val="23"/>
          <w:szCs w:val="23"/>
        </w:rPr>
      </w:pPr>
      <w:r w:rsidRPr="00F62604">
        <w:rPr>
          <w:sz w:val="23"/>
          <w:szCs w:val="23"/>
        </w:rPr>
        <w:t>2.</w:t>
      </w:r>
      <w:r w:rsidR="00E16621" w:rsidRPr="00F62604">
        <w:rPr>
          <w:sz w:val="23"/>
          <w:szCs w:val="23"/>
        </w:rPr>
        <w:t xml:space="preserve">Okres objęty sprawozdaniem </w:t>
      </w:r>
      <w:r w:rsidR="003F1229" w:rsidRPr="00F62604">
        <w:rPr>
          <w:sz w:val="23"/>
          <w:szCs w:val="23"/>
        </w:rPr>
        <w:t xml:space="preserve"> od   01.01.202</w:t>
      </w:r>
      <w:r w:rsidR="004651BB" w:rsidRPr="00F62604">
        <w:rPr>
          <w:sz w:val="23"/>
          <w:szCs w:val="23"/>
        </w:rPr>
        <w:t>4</w:t>
      </w:r>
      <w:r w:rsidR="003F1229" w:rsidRPr="00F62604">
        <w:rPr>
          <w:sz w:val="23"/>
          <w:szCs w:val="23"/>
        </w:rPr>
        <w:t xml:space="preserve"> r. do  31.12.202</w:t>
      </w:r>
      <w:r w:rsidR="004651BB" w:rsidRPr="00F62604">
        <w:rPr>
          <w:sz w:val="23"/>
          <w:szCs w:val="23"/>
        </w:rPr>
        <w:t>4</w:t>
      </w:r>
      <w:r w:rsidRPr="00F62604">
        <w:rPr>
          <w:sz w:val="23"/>
          <w:szCs w:val="23"/>
        </w:rPr>
        <w:t xml:space="preserve"> r.  </w:t>
      </w:r>
    </w:p>
    <w:p w14:paraId="55A75721" w14:textId="77777777" w:rsidR="006F3A3A" w:rsidRPr="00F62604" w:rsidRDefault="006F3A3A" w:rsidP="006F3A3A">
      <w:pPr>
        <w:rPr>
          <w:sz w:val="23"/>
          <w:szCs w:val="23"/>
        </w:rPr>
      </w:pPr>
      <w:r w:rsidRPr="00F62604">
        <w:rPr>
          <w:sz w:val="23"/>
          <w:szCs w:val="23"/>
        </w:rPr>
        <w:t>3.    „ nie dotyczy „</w:t>
      </w:r>
    </w:p>
    <w:p w14:paraId="0FC671D8" w14:textId="623A5B35" w:rsidR="006F3A3A" w:rsidRPr="00F62604" w:rsidRDefault="006F3A3A" w:rsidP="00785513">
      <w:pPr>
        <w:jc w:val="both"/>
        <w:rPr>
          <w:sz w:val="23"/>
          <w:szCs w:val="23"/>
        </w:rPr>
      </w:pPr>
      <w:r w:rsidRPr="00F62604">
        <w:rPr>
          <w:sz w:val="23"/>
          <w:szCs w:val="23"/>
        </w:rPr>
        <w:t xml:space="preserve">4. </w:t>
      </w:r>
      <w:r w:rsidR="00954539" w:rsidRPr="00F62604">
        <w:rPr>
          <w:sz w:val="23"/>
          <w:szCs w:val="23"/>
        </w:rPr>
        <w:t xml:space="preserve"> </w:t>
      </w:r>
      <w:r w:rsidR="004B1C12" w:rsidRPr="00F62604">
        <w:rPr>
          <w:sz w:val="23"/>
          <w:szCs w:val="23"/>
        </w:rPr>
        <w:t xml:space="preserve"> </w:t>
      </w:r>
      <w:r w:rsidR="004C7183" w:rsidRPr="00F62604">
        <w:rPr>
          <w:sz w:val="23"/>
          <w:szCs w:val="23"/>
        </w:rPr>
        <w:t>W M</w:t>
      </w:r>
      <w:r w:rsidR="004B1C12" w:rsidRPr="00F62604">
        <w:rPr>
          <w:sz w:val="23"/>
          <w:szCs w:val="23"/>
        </w:rPr>
        <w:t xml:space="preserve">iejskim Ośrodku Pomocy Społecznej w Złotowie aktywa i pasywa jednostki wycenia się według zasad określonych w ustawie o rachunkowości oraz w przepisach poszczególnych, wydanych na podstawie ustawy o finansach publicznych. </w:t>
      </w:r>
      <w:r w:rsidR="0081130E" w:rsidRPr="00F62604">
        <w:rPr>
          <w:sz w:val="23"/>
          <w:szCs w:val="23"/>
        </w:rPr>
        <w:t>Ś</w:t>
      </w:r>
      <w:r w:rsidR="004B1C12" w:rsidRPr="00F62604">
        <w:rPr>
          <w:sz w:val="23"/>
          <w:szCs w:val="23"/>
        </w:rPr>
        <w:t xml:space="preserve">rodki trwałe </w:t>
      </w:r>
      <w:r w:rsidR="0081130E" w:rsidRPr="00F62604">
        <w:rPr>
          <w:sz w:val="23"/>
          <w:szCs w:val="23"/>
        </w:rPr>
        <w:t xml:space="preserve">oraz wartości niematerialne i prawne umarza się  lub amortyzuje według zasad wynikających z ustawy o rachunkowości .Odpisy amortyzacyjne dokonuje się według stawek amortyzacyjnych określonych w ustawie o podatku dochodowym od osób prawnych .  Środki trwałe oraz wartości niematerialne i prawne pochodzące z : zakupu przyjmuje się według cen nabycia natomiast otrzymanie nieodpłatnie – według ceny wynikającej z umowy . Wartości niematerialne i prawne oraz środki trwałe  o wartości jednostkowej niższej od wymienionej w ustawie o podatku dochodowym </w:t>
      </w:r>
      <w:r w:rsidR="005D7501" w:rsidRPr="00F62604">
        <w:rPr>
          <w:sz w:val="23"/>
          <w:szCs w:val="23"/>
        </w:rPr>
        <w:t>umarza się w 100 % w miesiącu przyjęcia do używania .</w:t>
      </w:r>
      <w:r w:rsidR="0081130E" w:rsidRPr="00F62604">
        <w:rPr>
          <w:sz w:val="23"/>
          <w:szCs w:val="23"/>
        </w:rPr>
        <w:t xml:space="preserve"> </w:t>
      </w:r>
      <w:r w:rsidR="005D7501" w:rsidRPr="00F62604">
        <w:rPr>
          <w:sz w:val="23"/>
          <w:szCs w:val="23"/>
        </w:rPr>
        <w:t xml:space="preserve">Środki trwałe </w:t>
      </w:r>
      <w:proofErr w:type="spellStart"/>
      <w:r w:rsidR="005D7501" w:rsidRPr="00F62604">
        <w:rPr>
          <w:sz w:val="23"/>
          <w:szCs w:val="23"/>
        </w:rPr>
        <w:t>niskocenne</w:t>
      </w:r>
      <w:proofErr w:type="spellEnd"/>
      <w:r w:rsidR="005D7501" w:rsidRPr="00F62604">
        <w:rPr>
          <w:sz w:val="23"/>
          <w:szCs w:val="23"/>
        </w:rPr>
        <w:t xml:space="preserve"> o charakterze wyposażenia o wartości </w:t>
      </w:r>
      <w:r w:rsidR="00386438" w:rsidRPr="00F62604">
        <w:rPr>
          <w:sz w:val="23"/>
          <w:szCs w:val="23"/>
        </w:rPr>
        <w:t xml:space="preserve"> do </w:t>
      </w:r>
      <w:r w:rsidR="005D7501" w:rsidRPr="00F62604">
        <w:rPr>
          <w:sz w:val="23"/>
          <w:szCs w:val="23"/>
        </w:rPr>
        <w:t>100 zł podlegają zaliczeniu do kosztów w momencie ich zakupu . Kontrola ich stanu prowadzona jest w ilościowej ewidencji</w:t>
      </w:r>
      <w:r w:rsidR="00CC3869" w:rsidRPr="00F62604">
        <w:rPr>
          <w:sz w:val="23"/>
          <w:szCs w:val="23"/>
        </w:rPr>
        <w:t xml:space="preserve"> pozaksięgowej </w:t>
      </w:r>
      <w:r w:rsidR="009B4687" w:rsidRPr="00F62604">
        <w:rPr>
          <w:sz w:val="23"/>
          <w:szCs w:val="23"/>
        </w:rPr>
        <w:t xml:space="preserve">( Zapisy w programie „Wyposażenie”) </w:t>
      </w:r>
      <w:r w:rsidR="00CC3869" w:rsidRPr="00F62604">
        <w:rPr>
          <w:sz w:val="23"/>
          <w:szCs w:val="23"/>
        </w:rPr>
        <w:t xml:space="preserve">.  Środki trwałe </w:t>
      </w:r>
      <w:proofErr w:type="spellStart"/>
      <w:r w:rsidR="00CC3869" w:rsidRPr="00F62604">
        <w:rPr>
          <w:sz w:val="23"/>
          <w:szCs w:val="23"/>
        </w:rPr>
        <w:t>niskocenne</w:t>
      </w:r>
      <w:proofErr w:type="spellEnd"/>
      <w:r w:rsidR="00CC3869" w:rsidRPr="00F62604">
        <w:rPr>
          <w:sz w:val="23"/>
          <w:szCs w:val="23"/>
        </w:rPr>
        <w:t xml:space="preserve"> o charakterze wyposażenia stanowiące drobny sprzęt nie podlegają ewidencji ani ilościowej</w:t>
      </w:r>
      <w:r w:rsidR="00785513" w:rsidRPr="00F62604">
        <w:rPr>
          <w:sz w:val="23"/>
          <w:szCs w:val="23"/>
        </w:rPr>
        <w:t>,</w:t>
      </w:r>
      <w:r w:rsidR="00CC3869" w:rsidRPr="00F62604">
        <w:rPr>
          <w:sz w:val="23"/>
          <w:szCs w:val="23"/>
        </w:rPr>
        <w:t xml:space="preserve"> ani wartościowej . Należności </w:t>
      </w:r>
      <w:r w:rsidR="00A2058B" w:rsidRPr="00F62604">
        <w:rPr>
          <w:sz w:val="23"/>
          <w:szCs w:val="23"/>
        </w:rPr>
        <w:t xml:space="preserve">oraz zobowiązania </w:t>
      </w:r>
      <w:r w:rsidR="00CC3869" w:rsidRPr="00F62604">
        <w:rPr>
          <w:sz w:val="23"/>
          <w:szCs w:val="23"/>
        </w:rPr>
        <w:t>wycenia się na koniec każdego kwartału w wysokości wymagalnej zapłaty wraz z wymagalnymi odsetkami .</w:t>
      </w:r>
      <w:r w:rsidR="00344D4E" w:rsidRPr="00F62604">
        <w:rPr>
          <w:sz w:val="23"/>
          <w:szCs w:val="23"/>
        </w:rPr>
        <w:t>Zobowiązania na dzień bilansowy ujmowane są w kwocie wymagającej zapłaty.</w:t>
      </w:r>
      <w:r w:rsidR="00CC3869" w:rsidRPr="00F62604">
        <w:rPr>
          <w:sz w:val="23"/>
          <w:szCs w:val="23"/>
        </w:rPr>
        <w:t xml:space="preserve"> </w:t>
      </w:r>
      <w:r w:rsidR="00A2058B" w:rsidRPr="00F62604">
        <w:rPr>
          <w:sz w:val="23"/>
          <w:szCs w:val="23"/>
        </w:rPr>
        <w:t xml:space="preserve"> </w:t>
      </w:r>
      <w:r w:rsidR="00CC3869" w:rsidRPr="00F62604">
        <w:rPr>
          <w:sz w:val="23"/>
          <w:szCs w:val="23"/>
        </w:rPr>
        <w:t>Na koniec roku dokonywane są odpisy aktualizujące należności dotyczące należności wątpliwych.</w:t>
      </w:r>
      <w:r w:rsidR="00A2058B" w:rsidRPr="00F62604">
        <w:rPr>
          <w:sz w:val="23"/>
          <w:szCs w:val="23"/>
        </w:rPr>
        <w:t>1</w:t>
      </w:r>
      <w:r w:rsidR="00CC3869" w:rsidRPr="00F62604">
        <w:rPr>
          <w:sz w:val="23"/>
          <w:szCs w:val="23"/>
        </w:rPr>
        <w:t xml:space="preserve">00% dokonuje się odpisu należności w części należności z tytułu zaliczki alimentacyjnej ,funduszu alimentacyjnego a także odsetek naliczonych od należności funduszu alimentacyjnego </w:t>
      </w:r>
      <w:r w:rsidR="00A2058B" w:rsidRPr="00F62604">
        <w:rPr>
          <w:sz w:val="23"/>
          <w:szCs w:val="23"/>
        </w:rPr>
        <w:t xml:space="preserve">z uwagi na </w:t>
      </w:r>
      <w:r w:rsidR="002040E7" w:rsidRPr="00F62604">
        <w:rPr>
          <w:sz w:val="23"/>
          <w:szCs w:val="23"/>
        </w:rPr>
        <w:t xml:space="preserve">znikomy </w:t>
      </w:r>
      <w:r w:rsidR="00A2058B" w:rsidRPr="00F62604">
        <w:rPr>
          <w:sz w:val="23"/>
          <w:szCs w:val="23"/>
        </w:rPr>
        <w:t xml:space="preserve"> procent</w:t>
      </w:r>
      <w:r w:rsidR="00A10E51" w:rsidRPr="00F62604">
        <w:rPr>
          <w:sz w:val="23"/>
          <w:szCs w:val="23"/>
        </w:rPr>
        <w:t xml:space="preserve"> wpłat </w:t>
      </w:r>
      <w:r w:rsidR="00386438" w:rsidRPr="00F62604">
        <w:rPr>
          <w:sz w:val="23"/>
          <w:szCs w:val="23"/>
        </w:rPr>
        <w:t xml:space="preserve">w stosunku co całego zadłużenia </w:t>
      </w:r>
      <w:r w:rsidR="00A10E51" w:rsidRPr="00F62604">
        <w:rPr>
          <w:sz w:val="23"/>
          <w:szCs w:val="23"/>
        </w:rPr>
        <w:t>.</w:t>
      </w:r>
      <w:r w:rsidR="00A2058B" w:rsidRPr="00F62604">
        <w:rPr>
          <w:sz w:val="23"/>
          <w:szCs w:val="23"/>
        </w:rPr>
        <w:t xml:space="preserve"> </w:t>
      </w:r>
      <w:r w:rsidR="00A10E51" w:rsidRPr="00F62604">
        <w:rPr>
          <w:sz w:val="23"/>
          <w:szCs w:val="23"/>
        </w:rPr>
        <w:t xml:space="preserve">Jednostka kierując się zasadą istotności stosuje uproszczoną ewidencje a mianowicie  koszty prenumerat , ubezpieczeń ,opłat dotyczących przyszłych okresów opłacanych „z góry „ ujmuje się bezpośrednio w koszty  z uwagi iż nie zniekształci to obrazu sytuacji majątkowej , finansowej oraz wyniku finansowego  jednostki . </w:t>
      </w:r>
      <w:r w:rsidR="006869FB" w:rsidRPr="00F62604">
        <w:rPr>
          <w:sz w:val="23"/>
          <w:szCs w:val="23"/>
        </w:rPr>
        <w:t>W jednostce nie dokonuje się odpisów aktualizujących wartość zapasów . Zakupione materiały</w:t>
      </w:r>
      <w:r w:rsidR="009B4687" w:rsidRPr="00F62604">
        <w:rPr>
          <w:sz w:val="23"/>
          <w:szCs w:val="23"/>
        </w:rPr>
        <w:t>,</w:t>
      </w:r>
      <w:r w:rsidR="006869FB" w:rsidRPr="00F62604">
        <w:rPr>
          <w:sz w:val="23"/>
          <w:szCs w:val="23"/>
        </w:rPr>
        <w:t xml:space="preserve"> środki czystości po dokonanym zakupie przekazywane są bezpośrednio pracownikom do używania </w:t>
      </w:r>
    </w:p>
    <w:p w14:paraId="4B0A31AD" w14:textId="77777777" w:rsidR="006869FB" w:rsidRPr="00F62604" w:rsidRDefault="006869FB" w:rsidP="006F3A3A">
      <w:pPr>
        <w:rPr>
          <w:sz w:val="23"/>
          <w:szCs w:val="23"/>
        </w:rPr>
      </w:pPr>
      <w:r w:rsidRPr="00F62604">
        <w:rPr>
          <w:sz w:val="23"/>
          <w:szCs w:val="23"/>
        </w:rPr>
        <w:t>II Dodatkowe informacje i objaśnienia</w:t>
      </w:r>
    </w:p>
    <w:p w14:paraId="61209B41" w14:textId="77777777" w:rsidR="006869FB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</w:t>
      </w:r>
      <w:r w:rsidR="006869FB" w:rsidRPr="00F62604">
        <w:rPr>
          <w:sz w:val="23"/>
          <w:szCs w:val="23"/>
        </w:rPr>
        <w:t>Zgodnie z  tabelą nr 1 i nr 2</w:t>
      </w:r>
    </w:p>
    <w:p w14:paraId="3AF0EB8C" w14:textId="77777777" w:rsidR="006869FB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</w:t>
      </w:r>
      <w:r w:rsidR="00C27C2A" w:rsidRPr="00F62604">
        <w:rPr>
          <w:sz w:val="23"/>
          <w:szCs w:val="23"/>
        </w:rPr>
        <w:t xml:space="preserve"> </w:t>
      </w:r>
      <w:r w:rsidR="006869FB" w:rsidRPr="00F62604">
        <w:rPr>
          <w:sz w:val="23"/>
          <w:szCs w:val="23"/>
        </w:rPr>
        <w:t>Zgodnie z  tabelą nr 3</w:t>
      </w:r>
    </w:p>
    <w:p w14:paraId="47893905" w14:textId="77777777" w:rsidR="006869FB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</w:t>
      </w:r>
      <w:r w:rsidR="00390556" w:rsidRPr="00F62604">
        <w:rPr>
          <w:sz w:val="23"/>
          <w:szCs w:val="23"/>
        </w:rPr>
        <w:t>Zgodnie z tabelą nr 4</w:t>
      </w:r>
    </w:p>
    <w:p w14:paraId="765D4284" w14:textId="77777777" w:rsidR="00AE0C7F" w:rsidRPr="00F62604" w:rsidRDefault="00AE0C7F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</w:t>
      </w:r>
      <w:r w:rsidR="00C27C2A" w:rsidRPr="00F62604">
        <w:rPr>
          <w:sz w:val="23"/>
          <w:szCs w:val="23"/>
        </w:rPr>
        <w:t xml:space="preserve"> </w:t>
      </w:r>
      <w:r w:rsidRPr="00F62604">
        <w:rPr>
          <w:sz w:val="23"/>
          <w:szCs w:val="23"/>
        </w:rPr>
        <w:t>Zgodnie z tabelą  nr 5</w:t>
      </w:r>
    </w:p>
    <w:p w14:paraId="72CDA9A7" w14:textId="77777777" w:rsidR="00AE0C7F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</w:t>
      </w:r>
      <w:r w:rsidR="00AE0C7F" w:rsidRPr="00F62604">
        <w:rPr>
          <w:sz w:val="23"/>
          <w:szCs w:val="23"/>
        </w:rPr>
        <w:t>Zgodnie z tabelą nr 6</w:t>
      </w:r>
    </w:p>
    <w:p w14:paraId="56F2547E" w14:textId="77777777" w:rsidR="00AE0C7F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lastRenderedPageBreak/>
        <w:t xml:space="preserve">  </w:t>
      </w:r>
      <w:r w:rsidR="00AE0C7F" w:rsidRPr="00F62604">
        <w:rPr>
          <w:sz w:val="23"/>
          <w:szCs w:val="23"/>
        </w:rPr>
        <w:t>Zgodnie z tabelą nr 7</w:t>
      </w:r>
    </w:p>
    <w:p w14:paraId="29A0441C" w14:textId="77777777" w:rsidR="00AE0C7F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Zgodnie z tabelą nr 8</w:t>
      </w:r>
    </w:p>
    <w:p w14:paraId="0461B3F4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Zgodnie z tabelą nr 9</w:t>
      </w:r>
    </w:p>
    <w:p w14:paraId="33413996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   Zgodnie z tabelą nr 10</w:t>
      </w:r>
    </w:p>
    <w:p w14:paraId="684AEDD5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 xml:space="preserve">Nie dotyczy </w:t>
      </w:r>
    </w:p>
    <w:p w14:paraId="1D92E304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>Zgodnie z tabelą nr 11</w:t>
      </w:r>
    </w:p>
    <w:p w14:paraId="271BD3BE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>Zgodnie z tabelą nr 12</w:t>
      </w:r>
    </w:p>
    <w:p w14:paraId="7196D7D8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>Zgodnie z tabelą nr 13</w:t>
      </w:r>
    </w:p>
    <w:p w14:paraId="42E35FAC" w14:textId="77777777" w:rsidR="00E16621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>Zgodnie z tabelą nr 14</w:t>
      </w:r>
    </w:p>
    <w:p w14:paraId="27DA1A09" w14:textId="77777777" w:rsidR="00C0337F" w:rsidRPr="00F62604" w:rsidRDefault="00E16621" w:rsidP="006869FB">
      <w:pPr>
        <w:pStyle w:val="Akapitzlist"/>
        <w:numPr>
          <w:ilvl w:val="1"/>
          <w:numId w:val="4"/>
        </w:numPr>
        <w:rPr>
          <w:sz w:val="23"/>
          <w:szCs w:val="23"/>
        </w:rPr>
      </w:pPr>
      <w:r w:rsidRPr="00F62604">
        <w:rPr>
          <w:sz w:val="23"/>
          <w:szCs w:val="23"/>
        </w:rPr>
        <w:t>Kwota wypłaconych środków pieniężnych</w:t>
      </w:r>
      <w:r w:rsidR="00F92FDB" w:rsidRPr="00F62604">
        <w:rPr>
          <w:sz w:val="23"/>
          <w:szCs w:val="23"/>
        </w:rPr>
        <w:t xml:space="preserve"> na świadczenia pracownicze:</w:t>
      </w:r>
    </w:p>
    <w:p w14:paraId="3C00459A" w14:textId="592D9A1C" w:rsidR="00F92FDB" w:rsidRPr="00F62604" w:rsidRDefault="009A7404" w:rsidP="00F92FDB">
      <w:pPr>
        <w:pStyle w:val="Akapitzlist"/>
        <w:ind w:left="375"/>
        <w:rPr>
          <w:b/>
          <w:bCs/>
          <w:sz w:val="23"/>
          <w:szCs w:val="23"/>
        </w:rPr>
      </w:pPr>
      <w:r w:rsidRPr="00F62604">
        <w:rPr>
          <w:b/>
          <w:bCs/>
          <w:sz w:val="23"/>
          <w:szCs w:val="23"/>
        </w:rPr>
        <w:t>Wydatki</w:t>
      </w:r>
      <w:r w:rsidR="00051247" w:rsidRPr="00F62604">
        <w:rPr>
          <w:b/>
          <w:bCs/>
          <w:sz w:val="23"/>
          <w:szCs w:val="23"/>
        </w:rPr>
        <w:t xml:space="preserve"> </w:t>
      </w:r>
      <w:r w:rsidR="00F92FDB" w:rsidRPr="00F62604">
        <w:rPr>
          <w:b/>
          <w:bCs/>
          <w:sz w:val="23"/>
          <w:szCs w:val="23"/>
        </w:rPr>
        <w:t xml:space="preserve"> Łącznie :</w:t>
      </w:r>
      <w:r w:rsidR="00C0337F" w:rsidRPr="00F62604">
        <w:rPr>
          <w:b/>
          <w:bCs/>
          <w:sz w:val="23"/>
          <w:szCs w:val="23"/>
        </w:rPr>
        <w:t xml:space="preserve"> </w:t>
      </w:r>
      <w:r w:rsidR="00785513" w:rsidRPr="00F62604">
        <w:rPr>
          <w:b/>
          <w:bCs/>
          <w:sz w:val="23"/>
          <w:szCs w:val="23"/>
        </w:rPr>
        <w:t>2.264.206,60</w:t>
      </w:r>
      <w:r w:rsidR="00963B76" w:rsidRPr="00F62604">
        <w:rPr>
          <w:b/>
          <w:bCs/>
          <w:sz w:val="23"/>
          <w:szCs w:val="23"/>
        </w:rPr>
        <w:t xml:space="preserve"> </w:t>
      </w:r>
      <w:r w:rsidR="00C0337F" w:rsidRPr="00F62604">
        <w:rPr>
          <w:b/>
          <w:bCs/>
          <w:sz w:val="23"/>
          <w:szCs w:val="23"/>
        </w:rPr>
        <w:t xml:space="preserve"> zł</w:t>
      </w:r>
      <w:r w:rsidR="00E7330E" w:rsidRPr="00F62604">
        <w:rPr>
          <w:b/>
          <w:bCs/>
          <w:sz w:val="23"/>
          <w:szCs w:val="23"/>
        </w:rPr>
        <w:t xml:space="preserve"> </w:t>
      </w:r>
    </w:p>
    <w:p w14:paraId="717AEB27" w14:textId="382A3651" w:rsidR="00F92FDB" w:rsidRPr="00F62604" w:rsidRDefault="00F92FDB" w:rsidP="00F92FDB">
      <w:pPr>
        <w:pStyle w:val="Akapitzlist"/>
        <w:ind w:left="375"/>
        <w:rPr>
          <w:b/>
          <w:bCs/>
          <w:sz w:val="23"/>
          <w:szCs w:val="23"/>
        </w:rPr>
      </w:pPr>
      <w:r w:rsidRPr="00F62604">
        <w:rPr>
          <w:sz w:val="23"/>
          <w:szCs w:val="23"/>
        </w:rPr>
        <w:t xml:space="preserve">   -  </w:t>
      </w:r>
      <w:r w:rsidR="00526264" w:rsidRPr="00F62604">
        <w:rPr>
          <w:sz w:val="23"/>
          <w:szCs w:val="23"/>
        </w:rPr>
        <w:t>wyn</w:t>
      </w:r>
      <w:r w:rsidR="003B356D" w:rsidRPr="00F62604">
        <w:rPr>
          <w:sz w:val="23"/>
          <w:szCs w:val="23"/>
        </w:rPr>
        <w:t xml:space="preserve">agrodzenia brutto – </w:t>
      </w:r>
      <w:r w:rsidR="006A1460" w:rsidRPr="00F62604">
        <w:rPr>
          <w:b/>
          <w:bCs/>
          <w:sz w:val="23"/>
          <w:szCs w:val="23"/>
        </w:rPr>
        <w:t>1</w:t>
      </w:r>
      <w:r w:rsidR="009F347A" w:rsidRPr="00F62604">
        <w:rPr>
          <w:b/>
          <w:bCs/>
          <w:sz w:val="23"/>
          <w:szCs w:val="23"/>
        </w:rPr>
        <w:t>.782.924,81</w:t>
      </w:r>
      <w:r w:rsidRPr="00F62604">
        <w:rPr>
          <w:b/>
          <w:bCs/>
          <w:sz w:val="23"/>
          <w:szCs w:val="23"/>
        </w:rPr>
        <w:t>zł</w:t>
      </w:r>
    </w:p>
    <w:p w14:paraId="4E887D10" w14:textId="31069869" w:rsidR="00051247" w:rsidRPr="00F62604" w:rsidRDefault="00051247" w:rsidP="00F92FDB">
      <w:pPr>
        <w:pStyle w:val="Akapitzlist"/>
        <w:ind w:left="375"/>
        <w:rPr>
          <w:b/>
          <w:bCs/>
          <w:sz w:val="23"/>
          <w:szCs w:val="23"/>
        </w:rPr>
      </w:pPr>
      <w:r w:rsidRPr="00F62604">
        <w:rPr>
          <w:b/>
          <w:bCs/>
          <w:sz w:val="23"/>
          <w:szCs w:val="23"/>
        </w:rPr>
        <w:t xml:space="preserve">W tym </w:t>
      </w:r>
    </w:p>
    <w:p w14:paraId="76B092DF" w14:textId="72164F30" w:rsidR="00051247" w:rsidRPr="00F62604" w:rsidRDefault="00051247" w:rsidP="00051247">
      <w:pPr>
        <w:pStyle w:val="Akapitzlist"/>
        <w:ind w:left="375"/>
        <w:rPr>
          <w:b/>
          <w:sz w:val="23"/>
          <w:szCs w:val="23"/>
        </w:rPr>
      </w:pPr>
      <w:r w:rsidRPr="00F62604">
        <w:rPr>
          <w:sz w:val="23"/>
          <w:szCs w:val="23"/>
        </w:rPr>
        <w:t>nagrody jubileuszowe</w:t>
      </w:r>
      <w:r w:rsidR="009F347A" w:rsidRPr="00F62604">
        <w:rPr>
          <w:sz w:val="23"/>
          <w:szCs w:val="23"/>
        </w:rPr>
        <w:t xml:space="preserve"> 51.526,88</w:t>
      </w:r>
      <w:r w:rsidRPr="00F62604">
        <w:rPr>
          <w:sz w:val="23"/>
          <w:szCs w:val="23"/>
        </w:rPr>
        <w:t xml:space="preserve"> </w:t>
      </w:r>
      <w:r w:rsidRPr="00F62604">
        <w:rPr>
          <w:bCs/>
          <w:sz w:val="23"/>
          <w:szCs w:val="23"/>
        </w:rPr>
        <w:t xml:space="preserve">zł </w:t>
      </w:r>
      <w:r w:rsidRPr="00F62604">
        <w:rPr>
          <w:b/>
          <w:sz w:val="23"/>
          <w:szCs w:val="23"/>
        </w:rPr>
        <w:tab/>
      </w:r>
    </w:p>
    <w:p w14:paraId="65664C82" w14:textId="41CCDB25" w:rsidR="00051247" w:rsidRPr="00F62604" w:rsidRDefault="00051247" w:rsidP="00051247">
      <w:pPr>
        <w:pStyle w:val="Akapitzlist"/>
        <w:ind w:left="375"/>
        <w:rPr>
          <w:sz w:val="23"/>
          <w:szCs w:val="23"/>
        </w:rPr>
      </w:pPr>
      <w:r w:rsidRPr="00F62604">
        <w:rPr>
          <w:sz w:val="23"/>
          <w:szCs w:val="23"/>
        </w:rPr>
        <w:t xml:space="preserve">odprawa emerytalna </w:t>
      </w:r>
      <w:r w:rsidR="003E0492" w:rsidRPr="00F62604">
        <w:rPr>
          <w:bCs/>
          <w:sz w:val="23"/>
          <w:szCs w:val="23"/>
        </w:rPr>
        <w:t xml:space="preserve">38.400 </w:t>
      </w:r>
      <w:r w:rsidRPr="00F62604">
        <w:rPr>
          <w:bCs/>
          <w:sz w:val="23"/>
          <w:szCs w:val="23"/>
        </w:rPr>
        <w:t>zł</w:t>
      </w:r>
      <w:r w:rsidRPr="00F62604">
        <w:rPr>
          <w:b/>
          <w:sz w:val="23"/>
          <w:szCs w:val="23"/>
        </w:rPr>
        <w:t xml:space="preserve">     </w:t>
      </w:r>
    </w:p>
    <w:p w14:paraId="20920A3E" w14:textId="505E073E" w:rsidR="00051247" w:rsidRPr="00F62604" w:rsidRDefault="00051247" w:rsidP="00051247">
      <w:pPr>
        <w:pStyle w:val="Akapitzlist"/>
        <w:ind w:left="375"/>
        <w:rPr>
          <w:bCs/>
          <w:sz w:val="23"/>
          <w:szCs w:val="23"/>
        </w:rPr>
      </w:pPr>
      <w:r w:rsidRPr="00F62604">
        <w:rPr>
          <w:sz w:val="23"/>
          <w:szCs w:val="23"/>
        </w:rPr>
        <w:t xml:space="preserve">ekwiwalent za niewykorzystany urlop (rozwiązanie umowy ) </w:t>
      </w:r>
      <w:r w:rsidR="003E0492" w:rsidRPr="00F62604">
        <w:rPr>
          <w:bCs/>
          <w:sz w:val="23"/>
          <w:szCs w:val="23"/>
        </w:rPr>
        <w:t>1849,68</w:t>
      </w:r>
      <w:r w:rsidRPr="00F62604">
        <w:rPr>
          <w:bCs/>
          <w:sz w:val="23"/>
          <w:szCs w:val="23"/>
        </w:rPr>
        <w:t xml:space="preserve"> zł </w:t>
      </w:r>
    </w:p>
    <w:p w14:paraId="1CBF20B8" w14:textId="5ECC27E2" w:rsidR="006A1460" w:rsidRPr="00F62604" w:rsidRDefault="00A10255" w:rsidP="00051247">
      <w:pPr>
        <w:pStyle w:val="Akapitzlist"/>
        <w:ind w:left="375"/>
        <w:rPr>
          <w:b/>
          <w:bCs/>
          <w:sz w:val="23"/>
          <w:szCs w:val="23"/>
        </w:rPr>
      </w:pPr>
      <w:r w:rsidRPr="00F62604">
        <w:rPr>
          <w:b/>
          <w:bCs/>
          <w:sz w:val="23"/>
          <w:szCs w:val="23"/>
        </w:rPr>
        <w:t>Pozostałe łącznie :</w:t>
      </w:r>
      <w:r w:rsidR="003E0492" w:rsidRPr="00F62604">
        <w:rPr>
          <w:b/>
          <w:bCs/>
          <w:sz w:val="23"/>
          <w:szCs w:val="23"/>
        </w:rPr>
        <w:t xml:space="preserve"> </w:t>
      </w:r>
      <w:r w:rsidRPr="00F62604">
        <w:rPr>
          <w:b/>
          <w:bCs/>
          <w:sz w:val="23"/>
          <w:szCs w:val="23"/>
        </w:rPr>
        <w:t xml:space="preserve"> </w:t>
      </w:r>
      <w:r w:rsidR="00785513" w:rsidRPr="00F62604">
        <w:rPr>
          <w:b/>
          <w:bCs/>
          <w:sz w:val="23"/>
          <w:szCs w:val="23"/>
        </w:rPr>
        <w:t xml:space="preserve">481.281,79 </w:t>
      </w:r>
      <w:r w:rsidRPr="00F62604">
        <w:rPr>
          <w:b/>
          <w:bCs/>
          <w:sz w:val="23"/>
          <w:szCs w:val="23"/>
        </w:rPr>
        <w:t>zł</w:t>
      </w:r>
    </w:p>
    <w:p w14:paraId="6EBE90EC" w14:textId="2B30EA10" w:rsidR="00A10255" w:rsidRPr="00F62604" w:rsidRDefault="00A10255" w:rsidP="00051247">
      <w:pPr>
        <w:pStyle w:val="Akapitzlist"/>
        <w:ind w:left="375"/>
        <w:rPr>
          <w:b/>
          <w:bCs/>
          <w:sz w:val="23"/>
          <w:szCs w:val="23"/>
        </w:rPr>
      </w:pPr>
      <w:r w:rsidRPr="00F62604">
        <w:rPr>
          <w:b/>
          <w:bCs/>
          <w:sz w:val="23"/>
          <w:szCs w:val="23"/>
        </w:rPr>
        <w:t xml:space="preserve"> w tym :</w:t>
      </w:r>
    </w:p>
    <w:p w14:paraId="766EBF3F" w14:textId="5ABFFB00" w:rsidR="008F6A20" w:rsidRPr="00F62604" w:rsidRDefault="006A1460" w:rsidP="00051247">
      <w:pPr>
        <w:pStyle w:val="Akapitzlist"/>
        <w:ind w:left="375"/>
        <w:rPr>
          <w:sz w:val="23"/>
          <w:szCs w:val="23"/>
        </w:rPr>
      </w:pPr>
      <w:r w:rsidRPr="00F62604">
        <w:rPr>
          <w:sz w:val="23"/>
          <w:szCs w:val="23"/>
        </w:rPr>
        <w:t xml:space="preserve">   -p</w:t>
      </w:r>
      <w:r w:rsidR="008F6A20" w:rsidRPr="00F62604">
        <w:rPr>
          <w:sz w:val="23"/>
          <w:szCs w:val="23"/>
        </w:rPr>
        <w:t xml:space="preserve">racownicze plany kapitałowe -pracodawca </w:t>
      </w:r>
      <w:r w:rsidR="003E0492" w:rsidRPr="00F62604">
        <w:rPr>
          <w:sz w:val="23"/>
          <w:szCs w:val="23"/>
        </w:rPr>
        <w:t>12.238,48</w:t>
      </w:r>
      <w:r w:rsidR="008F6A20" w:rsidRPr="00F62604">
        <w:rPr>
          <w:sz w:val="23"/>
          <w:szCs w:val="23"/>
        </w:rPr>
        <w:t xml:space="preserve"> zł</w:t>
      </w:r>
    </w:p>
    <w:p w14:paraId="139C1894" w14:textId="59A019AC" w:rsidR="00F92FDB" w:rsidRPr="00F62604" w:rsidRDefault="00F92FDB" w:rsidP="00F92FDB">
      <w:pPr>
        <w:pStyle w:val="Akapitzlist"/>
        <w:ind w:left="375"/>
        <w:rPr>
          <w:sz w:val="23"/>
          <w:szCs w:val="23"/>
        </w:rPr>
      </w:pPr>
      <w:r w:rsidRPr="00F62604">
        <w:rPr>
          <w:sz w:val="23"/>
          <w:szCs w:val="23"/>
        </w:rPr>
        <w:t xml:space="preserve">   - dodatkow</w:t>
      </w:r>
      <w:r w:rsidR="00086A96" w:rsidRPr="00F62604">
        <w:rPr>
          <w:sz w:val="23"/>
          <w:szCs w:val="23"/>
        </w:rPr>
        <w:t>e wynagrodzenie roczne</w:t>
      </w:r>
      <w:r w:rsidRPr="00F62604">
        <w:rPr>
          <w:sz w:val="23"/>
          <w:szCs w:val="23"/>
        </w:rPr>
        <w:t xml:space="preserve"> </w:t>
      </w:r>
      <w:r w:rsidR="003E0492" w:rsidRPr="00F62604">
        <w:rPr>
          <w:sz w:val="23"/>
          <w:szCs w:val="23"/>
        </w:rPr>
        <w:t xml:space="preserve">100.067,49 </w:t>
      </w:r>
      <w:r w:rsidRPr="00F62604">
        <w:rPr>
          <w:sz w:val="23"/>
          <w:szCs w:val="23"/>
        </w:rPr>
        <w:t xml:space="preserve">zł </w:t>
      </w:r>
    </w:p>
    <w:p w14:paraId="66679E56" w14:textId="0EA7402C" w:rsidR="00F92FDB" w:rsidRPr="00F62604" w:rsidRDefault="00F92FDB" w:rsidP="00F92FDB">
      <w:pPr>
        <w:pStyle w:val="Akapitzlist"/>
        <w:ind w:left="375"/>
        <w:rPr>
          <w:sz w:val="23"/>
          <w:szCs w:val="23"/>
        </w:rPr>
      </w:pPr>
      <w:r w:rsidRPr="00F62604">
        <w:rPr>
          <w:sz w:val="23"/>
          <w:szCs w:val="23"/>
        </w:rPr>
        <w:t xml:space="preserve"> </w:t>
      </w:r>
      <w:r w:rsidR="00526264" w:rsidRPr="00F62604">
        <w:rPr>
          <w:sz w:val="23"/>
          <w:szCs w:val="23"/>
        </w:rPr>
        <w:t xml:space="preserve"> </w:t>
      </w:r>
      <w:r w:rsidR="00086A96" w:rsidRPr="00F62604">
        <w:rPr>
          <w:sz w:val="23"/>
          <w:szCs w:val="23"/>
        </w:rPr>
        <w:t xml:space="preserve"> - składki społeczne</w:t>
      </w:r>
      <w:r w:rsidR="00DE6AC1" w:rsidRPr="00F62604">
        <w:rPr>
          <w:sz w:val="23"/>
          <w:szCs w:val="23"/>
        </w:rPr>
        <w:t xml:space="preserve"> </w:t>
      </w:r>
      <w:r w:rsidR="00785513" w:rsidRPr="00F62604">
        <w:rPr>
          <w:sz w:val="23"/>
          <w:szCs w:val="23"/>
        </w:rPr>
        <w:t>305</w:t>
      </w:r>
      <w:r w:rsidR="00A6009C" w:rsidRPr="00F62604">
        <w:rPr>
          <w:sz w:val="23"/>
          <w:szCs w:val="23"/>
        </w:rPr>
        <w:t>.</w:t>
      </w:r>
      <w:r w:rsidR="00785513" w:rsidRPr="00F62604">
        <w:rPr>
          <w:sz w:val="23"/>
          <w:szCs w:val="23"/>
        </w:rPr>
        <w:t>861,32</w:t>
      </w:r>
      <w:r w:rsidR="00086A96" w:rsidRPr="00F62604">
        <w:rPr>
          <w:sz w:val="23"/>
          <w:szCs w:val="23"/>
        </w:rPr>
        <w:t xml:space="preserve">  </w:t>
      </w:r>
      <w:r w:rsidRPr="00F62604">
        <w:rPr>
          <w:sz w:val="23"/>
          <w:szCs w:val="23"/>
        </w:rPr>
        <w:t xml:space="preserve"> zł</w:t>
      </w:r>
    </w:p>
    <w:p w14:paraId="30322867" w14:textId="38184D72" w:rsidR="00F92FDB" w:rsidRPr="00F62604" w:rsidRDefault="00086A96" w:rsidP="00F92FDB">
      <w:pPr>
        <w:pStyle w:val="Akapitzlist"/>
        <w:ind w:left="375"/>
        <w:rPr>
          <w:sz w:val="23"/>
          <w:szCs w:val="23"/>
        </w:rPr>
      </w:pPr>
      <w:r w:rsidRPr="00F62604">
        <w:rPr>
          <w:sz w:val="23"/>
          <w:szCs w:val="23"/>
        </w:rPr>
        <w:t xml:space="preserve">   -  fundusz pracy</w:t>
      </w:r>
      <w:r w:rsidR="00DE6AC1" w:rsidRPr="00F62604">
        <w:rPr>
          <w:sz w:val="23"/>
          <w:szCs w:val="23"/>
        </w:rPr>
        <w:t xml:space="preserve"> </w:t>
      </w:r>
      <w:r w:rsidR="008F6A20" w:rsidRPr="00F62604">
        <w:rPr>
          <w:sz w:val="23"/>
          <w:szCs w:val="23"/>
        </w:rPr>
        <w:t>26</w:t>
      </w:r>
      <w:r w:rsidR="00785513" w:rsidRPr="00F62604">
        <w:rPr>
          <w:sz w:val="23"/>
          <w:szCs w:val="23"/>
        </w:rPr>
        <w:t>.948,50</w:t>
      </w:r>
      <w:r w:rsidRPr="00F62604">
        <w:rPr>
          <w:sz w:val="23"/>
          <w:szCs w:val="23"/>
        </w:rPr>
        <w:t xml:space="preserve"> </w:t>
      </w:r>
      <w:r w:rsidR="00DE6AC1" w:rsidRPr="00F62604">
        <w:rPr>
          <w:sz w:val="23"/>
          <w:szCs w:val="23"/>
        </w:rPr>
        <w:t xml:space="preserve"> </w:t>
      </w:r>
      <w:r w:rsidRPr="00F62604">
        <w:rPr>
          <w:sz w:val="23"/>
          <w:szCs w:val="23"/>
        </w:rPr>
        <w:t xml:space="preserve">  </w:t>
      </w:r>
      <w:r w:rsidR="00F92FDB" w:rsidRPr="00F62604">
        <w:rPr>
          <w:sz w:val="23"/>
          <w:szCs w:val="23"/>
        </w:rPr>
        <w:t>zł</w:t>
      </w:r>
    </w:p>
    <w:p w14:paraId="0F44C51F" w14:textId="175FEC14" w:rsidR="00F92FDB" w:rsidRPr="00F62604" w:rsidRDefault="00086A96" w:rsidP="00F92FDB">
      <w:pPr>
        <w:pStyle w:val="Akapitzlist"/>
        <w:ind w:left="375"/>
        <w:rPr>
          <w:sz w:val="23"/>
          <w:szCs w:val="23"/>
        </w:rPr>
      </w:pPr>
      <w:r w:rsidRPr="00F62604">
        <w:rPr>
          <w:sz w:val="23"/>
          <w:szCs w:val="23"/>
        </w:rPr>
        <w:t xml:space="preserve">   - umowa zlecenie</w:t>
      </w:r>
      <w:r w:rsidR="00DE6AC1" w:rsidRPr="00F62604">
        <w:rPr>
          <w:sz w:val="23"/>
          <w:szCs w:val="23"/>
        </w:rPr>
        <w:t xml:space="preserve"> </w:t>
      </w:r>
      <w:r w:rsidR="00785513" w:rsidRPr="00F62604">
        <w:rPr>
          <w:sz w:val="23"/>
          <w:szCs w:val="23"/>
        </w:rPr>
        <w:t>36.166</w:t>
      </w:r>
      <w:r w:rsidRPr="00F62604">
        <w:rPr>
          <w:sz w:val="23"/>
          <w:szCs w:val="23"/>
        </w:rPr>
        <w:t xml:space="preserve"> </w:t>
      </w:r>
      <w:r w:rsidR="00F92FDB" w:rsidRPr="00F62604">
        <w:rPr>
          <w:sz w:val="23"/>
          <w:szCs w:val="23"/>
        </w:rPr>
        <w:t>zł</w:t>
      </w:r>
    </w:p>
    <w:p w14:paraId="7FB97EAA" w14:textId="464CB8E6" w:rsidR="00FC0646" w:rsidRPr="00F62604" w:rsidRDefault="00FC0646" w:rsidP="00FC0646">
      <w:pPr>
        <w:pStyle w:val="Akapitzlist"/>
        <w:numPr>
          <w:ilvl w:val="1"/>
          <w:numId w:val="4"/>
        </w:numPr>
        <w:rPr>
          <w:sz w:val="23"/>
          <w:szCs w:val="23"/>
        </w:rPr>
      </w:pPr>
    </w:p>
    <w:p w14:paraId="0A3D4848" w14:textId="77777777" w:rsidR="00C83D12" w:rsidRPr="00F62604" w:rsidRDefault="00FC0646" w:rsidP="00FC0646">
      <w:pPr>
        <w:rPr>
          <w:sz w:val="23"/>
          <w:szCs w:val="23"/>
        </w:rPr>
      </w:pPr>
      <w:r w:rsidRPr="00F62604">
        <w:rPr>
          <w:sz w:val="23"/>
          <w:szCs w:val="23"/>
        </w:rPr>
        <w:t xml:space="preserve">2.                                                                                                                                                                                                      2.1 Nie dotyczy                                                                                                                                                                             2.2 Zgodnie z tabelą nr 15                                                                                                                                                               2.3 Zgodnie z tabelą nr 16                                                                                                                                                               2.4 Nie dotyczy </w:t>
      </w:r>
    </w:p>
    <w:p w14:paraId="6F3C0CA0" w14:textId="5C46A121" w:rsidR="00526264" w:rsidRPr="00F62604" w:rsidRDefault="00FC0646" w:rsidP="00FC0646">
      <w:pPr>
        <w:rPr>
          <w:sz w:val="23"/>
          <w:szCs w:val="23"/>
        </w:rPr>
      </w:pPr>
      <w:r w:rsidRPr="00F62604">
        <w:rPr>
          <w:sz w:val="23"/>
          <w:szCs w:val="23"/>
        </w:rPr>
        <w:t>2.5  Wynik finansowy jednostki tj. strata związany jest z działalnością Ośrodka . W</w:t>
      </w:r>
      <w:r w:rsidR="00BB7F77" w:rsidRPr="00F62604">
        <w:rPr>
          <w:sz w:val="23"/>
          <w:szCs w:val="23"/>
        </w:rPr>
        <w:t>y</w:t>
      </w:r>
      <w:r w:rsidRPr="00F62604">
        <w:rPr>
          <w:sz w:val="23"/>
          <w:szCs w:val="23"/>
        </w:rPr>
        <w:t xml:space="preserve">sokość kosztów jakie ponosi Ośrodek nie </w:t>
      </w:r>
      <w:r w:rsidR="00BB7F77" w:rsidRPr="00F62604">
        <w:rPr>
          <w:sz w:val="23"/>
          <w:szCs w:val="23"/>
        </w:rPr>
        <w:t xml:space="preserve">znajdują pokrycia w  wygenerowanym  przychodzie . </w:t>
      </w:r>
      <w:r w:rsidR="00F62604">
        <w:rPr>
          <w:sz w:val="23"/>
          <w:szCs w:val="23"/>
        </w:rPr>
        <w:t xml:space="preserve">                </w:t>
      </w:r>
      <w:r w:rsidR="00BB7F77" w:rsidRPr="00F62604">
        <w:rPr>
          <w:sz w:val="23"/>
          <w:szCs w:val="23"/>
        </w:rPr>
        <w:t>3.</w:t>
      </w:r>
      <w:r w:rsidR="003F1229" w:rsidRPr="00F62604">
        <w:rPr>
          <w:sz w:val="23"/>
          <w:szCs w:val="23"/>
        </w:rPr>
        <w:t xml:space="preserve"> . Operacje księgowe w roku 202</w:t>
      </w:r>
      <w:r w:rsidR="004651BB" w:rsidRPr="00F62604">
        <w:rPr>
          <w:sz w:val="23"/>
          <w:szCs w:val="23"/>
        </w:rPr>
        <w:t>4</w:t>
      </w:r>
      <w:r w:rsidR="00BB7F77" w:rsidRPr="00F62604">
        <w:rPr>
          <w:sz w:val="23"/>
          <w:szCs w:val="23"/>
        </w:rPr>
        <w:t xml:space="preserve"> były związane z działalnością Ośrodka</w:t>
      </w:r>
      <w:r w:rsidR="006971C2" w:rsidRPr="00F62604">
        <w:rPr>
          <w:sz w:val="23"/>
          <w:szCs w:val="23"/>
        </w:rPr>
        <w:t>.</w:t>
      </w:r>
      <w:r w:rsidR="00596619" w:rsidRPr="00F62604">
        <w:rPr>
          <w:sz w:val="23"/>
          <w:szCs w:val="23"/>
        </w:rPr>
        <w:t xml:space="preserve"> </w:t>
      </w:r>
      <w:r w:rsidR="006971C2" w:rsidRPr="00F62604">
        <w:rPr>
          <w:sz w:val="23"/>
          <w:szCs w:val="23"/>
        </w:rPr>
        <w:t>W</w:t>
      </w:r>
      <w:r w:rsidR="00596619" w:rsidRPr="00F62604">
        <w:rPr>
          <w:sz w:val="23"/>
          <w:szCs w:val="23"/>
        </w:rPr>
        <w:t xml:space="preserve"> ciągu roku nie wystąpiły jakieś nadzwyczajne zdarzenia które mogły by wpłynąć na sytuacje majątkowa i finansową Oś</w:t>
      </w:r>
      <w:r w:rsidR="00526264" w:rsidRPr="00F62604">
        <w:rPr>
          <w:sz w:val="23"/>
          <w:szCs w:val="23"/>
        </w:rPr>
        <w:t xml:space="preserve">rodka. </w:t>
      </w:r>
      <w:r w:rsidR="00391B03" w:rsidRPr="00F62604">
        <w:rPr>
          <w:sz w:val="23"/>
          <w:szCs w:val="23"/>
        </w:rPr>
        <w:t xml:space="preserve">Ośrodek posiada </w:t>
      </w:r>
      <w:r w:rsidR="00526264" w:rsidRPr="00F62604">
        <w:rPr>
          <w:sz w:val="23"/>
          <w:szCs w:val="23"/>
        </w:rPr>
        <w:t xml:space="preserve">w trwały zarząd od Gminy na podstawie decyzji </w:t>
      </w:r>
      <w:r w:rsidR="00391B03" w:rsidRPr="00F62604">
        <w:rPr>
          <w:sz w:val="23"/>
          <w:szCs w:val="23"/>
        </w:rPr>
        <w:t xml:space="preserve">część zabudowanej nieruchomości gruntowej o powierzchni 0,0360 ha położonej ul. Królowej Jadwigi 54 nr. ewidencyjny 245/1 .Wartość nieruchomości wynosi 437.452 zł </w:t>
      </w:r>
      <w:r w:rsidR="00936C2E" w:rsidRPr="00F62604">
        <w:rPr>
          <w:sz w:val="23"/>
          <w:szCs w:val="23"/>
        </w:rPr>
        <w:t>.</w:t>
      </w:r>
      <w:r w:rsidR="00796E51" w:rsidRPr="00F62604">
        <w:rPr>
          <w:sz w:val="23"/>
          <w:szCs w:val="23"/>
        </w:rPr>
        <w:t>(wartość wynikająca z decyzji .</w:t>
      </w:r>
      <w:r w:rsidR="00CA6783" w:rsidRPr="00F62604">
        <w:rPr>
          <w:sz w:val="23"/>
          <w:szCs w:val="23"/>
        </w:rPr>
        <w:t xml:space="preserve"> </w:t>
      </w:r>
      <w:r w:rsidR="00EF2A58" w:rsidRPr="00F62604">
        <w:rPr>
          <w:sz w:val="23"/>
          <w:szCs w:val="23"/>
        </w:rPr>
        <w:t xml:space="preserve"> </w:t>
      </w:r>
      <w:r w:rsidR="00796E51" w:rsidRPr="00F62604">
        <w:rPr>
          <w:sz w:val="23"/>
          <w:szCs w:val="23"/>
        </w:rPr>
        <w:t>Z</w:t>
      </w:r>
      <w:r w:rsidR="00EF2A58" w:rsidRPr="00F62604">
        <w:rPr>
          <w:sz w:val="23"/>
          <w:szCs w:val="23"/>
        </w:rPr>
        <w:t xml:space="preserve"> uwagi na fakt iż jest to wykazywane</w:t>
      </w:r>
      <w:r w:rsidR="00CA6783" w:rsidRPr="00F62604">
        <w:rPr>
          <w:sz w:val="23"/>
          <w:szCs w:val="23"/>
        </w:rPr>
        <w:t xml:space="preserve"> w księgach Urzędu</w:t>
      </w:r>
      <w:r w:rsidR="00796E51" w:rsidRPr="00F62604">
        <w:rPr>
          <w:sz w:val="23"/>
          <w:szCs w:val="23"/>
        </w:rPr>
        <w:t xml:space="preserve"> Miasta ośrodek nie</w:t>
      </w:r>
      <w:r w:rsidR="00C83D12" w:rsidRPr="00F62604">
        <w:rPr>
          <w:sz w:val="23"/>
          <w:szCs w:val="23"/>
        </w:rPr>
        <w:t xml:space="preserve"> wpis</w:t>
      </w:r>
      <w:r w:rsidR="00796E51" w:rsidRPr="00F62604">
        <w:rPr>
          <w:sz w:val="23"/>
          <w:szCs w:val="23"/>
        </w:rPr>
        <w:t>ał</w:t>
      </w:r>
      <w:r w:rsidR="00C83D12" w:rsidRPr="00F62604">
        <w:rPr>
          <w:sz w:val="23"/>
          <w:szCs w:val="23"/>
        </w:rPr>
        <w:t xml:space="preserve"> </w:t>
      </w:r>
      <w:r w:rsidR="00936C2E" w:rsidRPr="00F62604">
        <w:rPr>
          <w:sz w:val="23"/>
          <w:szCs w:val="23"/>
        </w:rPr>
        <w:t xml:space="preserve"> w bilansie </w:t>
      </w:r>
      <w:r w:rsidR="00796E51" w:rsidRPr="00F62604">
        <w:rPr>
          <w:sz w:val="23"/>
          <w:szCs w:val="23"/>
        </w:rPr>
        <w:t>wzorem lat ubiegłych .</w:t>
      </w:r>
      <w:r w:rsidR="00936C2E" w:rsidRPr="00F62604">
        <w:rPr>
          <w:sz w:val="23"/>
          <w:szCs w:val="23"/>
        </w:rPr>
        <w:t xml:space="preserve"> </w:t>
      </w:r>
    </w:p>
    <w:p w14:paraId="7235A436" w14:textId="73287E1A" w:rsidR="00F92FDB" w:rsidRDefault="003A64EC" w:rsidP="006B40EE">
      <w:pPr>
        <w:rPr>
          <w:sz w:val="23"/>
          <w:szCs w:val="23"/>
        </w:rPr>
      </w:pPr>
      <w:r w:rsidRPr="00F62604">
        <w:rPr>
          <w:sz w:val="23"/>
          <w:szCs w:val="23"/>
        </w:rPr>
        <w:t xml:space="preserve">Złotów, </w:t>
      </w:r>
      <w:r w:rsidR="004651BB" w:rsidRPr="00F62604">
        <w:rPr>
          <w:sz w:val="23"/>
          <w:szCs w:val="23"/>
        </w:rPr>
        <w:t>27</w:t>
      </w:r>
      <w:r w:rsidRPr="00F62604">
        <w:rPr>
          <w:sz w:val="23"/>
          <w:szCs w:val="23"/>
        </w:rPr>
        <w:t>.0</w:t>
      </w:r>
      <w:r w:rsidR="006A1460" w:rsidRPr="00F62604">
        <w:rPr>
          <w:sz w:val="23"/>
          <w:szCs w:val="23"/>
        </w:rPr>
        <w:t>3</w:t>
      </w:r>
      <w:r w:rsidRPr="00F62604">
        <w:rPr>
          <w:sz w:val="23"/>
          <w:szCs w:val="23"/>
        </w:rPr>
        <w:t>.202</w:t>
      </w:r>
      <w:r w:rsidR="004651BB" w:rsidRPr="00F62604">
        <w:rPr>
          <w:sz w:val="23"/>
          <w:szCs w:val="23"/>
        </w:rPr>
        <w:t>5</w:t>
      </w:r>
      <w:r w:rsidRPr="00F62604">
        <w:rPr>
          <w:sz w:val="23"/>
          <w:szCs w:val="23"/>
        </w:rPr>
        <w:t xml:space="preserve"> r. </w:t>
      </w:r>
    </w:p>
    <w:p w14:paraId="4E27A6E4" w14:textId="77777777" w:rsidR="00F62604" w:rsidRPr="00F62604" w:rsidRDefault="00F62604" w:rsidP="006B40EE">
      <w:pPr>
        <w:rPr>
          <w:sz w:val="23"/>
          <w:szCs w:val="23"/>
        </w:rPr>
      </w:pPr>
    </w:p>
    <w:p w14:paraId="46868EBE" w14:textId="3175A87D" w:rsidR="006B40EE" w:rsidRPr="00F62604" w:rsidRDefault="00F62604" w:rsidP="006B40EE">
      <w:pPr>
        <w:pStyle w:val="Default"/>
        <w:rPr>
          <w:sz w:val="23"/>
          <w:szCs w:val="23"/>
        </w:rPr>
      </w:pPr>
      <w:r>
        <w:rPr>
          <w:kern w:val="2"/>
          <w:sz w:val="23"/>
          <w:szCs w:val="23"/>
        </w:rPr>
        <w:t xml:space="preserve">      </w:t>
      </w:r>
      <w:r w:rsidR="006B40EE" w:rsidRPr="00F62604">
        <w:rPr>
          <w:kern w:val="2"/>
          <w:sz w:val="23"/>
          <w:szCs w:val="23"/>
        </w:rPr>
        <w:t>GŁÓWNY KSIĘGOWY</w:t>
      </w:r>
      <w:r w:rsidR="006B40EE" w:rsidRPr="00F62604">
        <w:rPr>
          <w:kern w:val="2"/>
          <w:sz w:val="23"/>
          <w:szCs w:val="23"/>
        </w:rPr>
        <w:tab/>
      </w:r>
      <w:r w:rsidR="006B40EE" w:rsidRPr="00F62604">
        <w:rPr>
          <w:kern w:val="2"/>
          <w:sz w:val="23"/>
          <w:szCs w:val="23"/>
        </w:rPr>
        <w:tab/>
      </w:r>
      <w:r w:rsidR="006B40EE" w:rsidRPr="00F62604">
        <w:rPr>
          <w:kern w:val="2"/>
          <w:sz w:val="23"/>
          <w:szCs w:val="23"/>
        </w:rPr>
        <w:tab/>
      </w:r>
      <w:r w:rsidR="006B40EE" w:rsidRPr="00F62604">
        <w:rPr>
          <w:kern w:val="2"/>
          <w:sz w:val="23"/>
          <w:szCs w:val="23"/>
        </w:rPr>
        <w:tab/>
      </w:r>
      <w:r w:rsidR="006B40EE" w:rsidRPr="00F62604">
        <w:rPr>
          <w:kern w:val="2"/>
          <w:sz w:val="23"/>
          <w:szCs w:val="23"/>
        </w:rPr>
        <w:tab/>
      </w:r>
      <w:r w:rsidR="006B40EE" w:rsidRPr="00F62604">
        <w:rPr>
          <w:sz w:val="23"/>
          <w:szCs w:val="23"/>
        </w:rPr>
        <w:t xml:space="preserve">KIEROWNIK </w:t>
      </w:r>
    </w:p>
    <w:p w14:paraId="1BBBD727" w14:textId="3544AA9B" w:rsidR="006B40EE" w:rsidRDefault="00F62604" w:rsidP="00F6260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3"/>
          <w:szCs w:val="23"/>
          <w14:ligatures w14:val="standardContextual"/>
        </w:rPr>
      </w:pPr>
      <w:r>
        <w:rPr>
          <w:kern w:val="2"/>
          <w:sz w:val="23"/>
          <w:szCs w:val="23"/>
          <w14:ligatures w14:val="standardContextual"/>
        </w:rPr>
        <w:t xml:space="preserve">      </w:t>
      </w:r>
      <w:r w:rsidR="006B40EE" w:rsidRPr="00F62604">
        <w:rPr>
          <w:kern w:val="2"/>
          <w:sz w:val="23"/>
          <w:szCs w:val="23"/>
          <w14:ligatures w14:val="standardContextual"/>
        </w:rPr>
        <w:t>Alicja Piątek</w:t>
      </w:r>
      <w:r w:rsidR="006B40EE" w:rsidRPr="00F62604">
        <w:rPr>
          <w:rFonts w:ascii="Calibri" w:hAnsi="Calibri" w:cs="Calibri"/>
          <w:color w:val="000000"/>
          <w:sz w:val="23"/>
          <w:szCs w:val="23"/>
          <w14:ligatures w14:val="standardContextual"/>
        </w:rPr>
        <w:t xml:space="preserve"> </w:t>
      </w:r>
      <w:r w:rsidR="006B40EE" w:rsidRPr="00F62604">
        <w:rPr>
          <w:rFonts w:ascii="Calibri" w:hAnsi="Calibri" w:cs="Calibri"/>
          <w:color w:val="000000"/>
          <w:sz w:val="23"/>
          <w:szCs w:val="23"/>
          <w14:ligatures w14:val="standardContextual"/>
        </w:rPr>
        <w:tab/>
      </w:r>
      <w:r w:rsidR="006B40EE" w:rsidRPr="00F62604">
        <w:rPr>
          <w:rFonts w:ascii="Calibri" w:hAnsi="Calibri" w:cs="Calibri"/>
          <w:color w:val="000000"/>
          <w:sz w:val="23"/>
          <w:szCs w:val="23"/>
          <w14:ligatures w14:val="standardContextual"/>
        </w:rPr>
        <w:tab/>
      </w:r>
      <w:r w:rsidR="006B40EE" w:rsidRPr="00F62604">
        <w:rPr>
          <w:rFonts w:ascii="Calibri" w:hAnsi="Calibri" w:cs="Calibri"/>
          <w:color w:val="000000"/>
          <w:sz w:val="23"/>
          <w:szCs w:val="23"/>
          <w14:ligatures w14:val="standardContextual"/>
        </w:rPr>
        <w:tab/>
        <w:t xml:space="preserve">         </w:t>
      </w:r>
      <w:r w:rsidR="006B40EE" w:rsidRPr="00F62604">
        <w:rPr>
          <w:rFonts w:ascii="Calibri" w:hAnsi="Calibri" w:cs="Calibri"/>
          <w:color w:val="000000"/>
          <w:sz w:val="23"/>
          <w:szCs w:val="23"/>
          <w14:ligatures w14:val="standardContextual"/>
        </w:rPr>
        <w:tab/>
        <w:t xml:space="preserve">     Miejskiego Ośrodka Pomocy Społecznej </w:t>
      </w:r>
      <w:r>
        <w:rPr>
          <w:rFonts w:ascii="Calibri" w:hAnsi="Calibri" w:cs="Calibri"/>
          <w:color w:val="000000"/>
          <w:sz w:val="23"/>
          <w:szCs w:val="23"/>
          <w14:ligatures w14:val="standardContextual"/>
        </w:rPr>
        <w:t xml:space="preserve"> </w:t>
      </w:r>
    </w:p>
    <w:p w14:paraId="541B9DA1" w14:textId="1EB053B2" w:rsidR="00FC0646" w:rsidRPr="00F62604" w:rsidRDefault="00F62604" w:rsidP="00C62B29">
      <w:pPr>
        <w:autoSpaceDE w:val="0"/>
        <w:autoSpaceDN w:val="0"/>
        <w:adjustRightInd w:val="0"/>
        <w:spacing w:after="0" w:line="240" w:lineRule="auto"/>
        <w:rPr>
          <w:sz w:val="23"/>
          <w:szCs w:val="23"/>
        </w:rPr>
      </w:pPr>
      <w:r>
        <w:rPr>
          <w:rFonts w:ascii="Calibri" w:hAnsi="Calibri" w:cs="Calibri"/>
          <w:color w:val="000000"/>
          <w:sz w:val="23"/>
          <w:szCs w:val="23"/>
          <w14:ligatures w14:val="standardContextual"/>
        </w:rPr>
        <w:t xml:space="preserve">                                                                                                             Piotr Brewka </w:t>
      </w:r>
    </w:p>
    <w:sectPr w:rsidR="00FC0646" w:rsidRPr="00F62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F1F"/>
    <w:multiLevelType w:val="multilevel"/>
    <w:tmpl w:val="ED906A2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B357FB"/>
    <w:multiLevelType w:val="multilevel"/>
    <w:tmpl w:val="DCDEC1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D84561"/>
    <w:multiLevelType w:val="hybridMultilevel"/>
    <w:tmpl w:val="204C577E"/>
    <w:lvl w:ilvl="0" w:tplc="1D581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BD65C2"/>
    <w:multiLevelType w:val="multilevel"/>
    <w:tmpl w:val="4300C6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E8545BC"/>
    <w:multiLevelType w:val="hybridMultilevel"/>
    <w:tmpl w:val="F95CF5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0662284">
    <w:abstractNumId w:val="0"/>
  </w:num>
  <w:num w:numId="2" w16cid:durableId="759184455">
    <w:abstractNumId w:val="2"/>
  </w:num>
  <w:num w:numId="3" w16cid:durableId="1909680685">
    <w:abstractNumId w:val="4"/>
  </w:num>
  <w:num w:numId="4" w16cid:durableId="40517685">
    <w:abstractNumId w:val="1"/>
  </w:num>
  <w:num w:numId="5" w16cid:durableId="13672897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1D4"/>
    <w:rsid w:val="00051247"/>
    <w:rsid w:val="00086A96"/>
    <w:rsid w:val="00141331"/>
    <w:rsid w:val="00186002"/>
    <w:rsid w:val="002040E7"/>
    <w:rsid w:val="0021504D"/>
    <w:rsid w:val="00281459"/>
    <w:rsid w:val="002B4A88"/>
    <w:rsid w:val="00334B66"/>
    <w:rsid w:val="00344D4E"/>
    <w:rsid w:val="00386438"/>
    <w:rsid w:val="00390556"/>
    <w:rsid w:val="00391B03"/>
    <w:rsid w:val="003A64EC"/>
    <w:rsid w:val="003B356D"/>
    <w:rsid w:val="003E0492"/>
    <w:rsid w:val="003F1229"/>
    <w:rsid w:val="00432682"/>
    <w:rsid w:val="004651BB"/>
    <w:rsid w:val="004B1C12"/>
    <w:rsid w:val="004C7183"/>
    <w:rsid w:val="004C7F1E"/>
    <w:rsid w:val="00517970"/>
    <w:rsid w:val="00526264"/>
    <w:rsid w:val="00596619"/>
    <w:rsid w:val="005D7501"/>
    <w:rsid w:val="006607A6"/>
    <w:rsid w:val="006869FB"/>
    <w:rsid w:val="006971C2"/>
    <w:rsid w:val="006A1460"/>
    <w:rsid w:val="006B40EE"/>
    <w:rsid w:val="006F2622"/>
    <w:rsid w:val="006F3A3A"/>
    <w:rsid w:val="00747F93"/>
    <w:rsid w:val="00785513"/>
    <w:rsid w:val="00796E51"/>
    <w:rsid w:val="0081130E"/>
    <w:rsid w:val="00826F1B"/>
    <w:rsid w:val="008532B8"/>
    <w:rsid w:val="00874ADB"/>
    <w:rsid w:val="008F6A20"/>
    <w:rsid w:val="0090730A"/>
    <w:rsid w:val="00936C2E"/>
    <w:rsid w:val="00954539"/>
    <w:rsid w:val="00963B76"/>
    <w:rsid w:val="009A7404"/>
    <w:rsid w:val="009B4687"/>
    <w:rsid w:val="009F347A"/>
    <w:rsid w:val="00A06ADD"/>
    <w:rsid w:val="00A10255"/>
    <w:rsid w:val="00A10E51"/>
    <w:rsid w:val="00A2058B"/>
    <w:rsid w:val="00A6009C"/>
    <w:rsid w:val="00AC2FAB"/>
    <w:rsid w:val="00AE0C7F"/>
    <w:rsid w:val="00B54183"/>
    <w:rsid w:val="00BB7F77"/>
    <w:rsid w:val="00BD53B8"/>
    <w:rsid w:val="00C0337F"/>
    <w:rsid w:val="00C27C2A"/>
    <w:rsid w:val="00C62B29"/>
    <w:rsid w:val="00C83D12"/>
    <w:rsid w:val="00C959AB"/>
    <w:rsid w:val="00CA6783"/>
    <w:rsid w:val="00CA6DC4"/>
    <w:rsid w:val="00CC3869"/>
    <w:rsid w:val="00D8793A"/>
    <w:rsid w:val="00DE6AC1"/>
    <w:rsid w:val="00E16621"/>
    <w:rsid w:val="00E61295"/>
    <w:rsid w:val="00E655AB"/>
    <w:rsid w:val="00E7330E"/>
    <w:rsid w:val="00EF2A58"/>
    <w:rsid w:val="00F0742B"/>
    <w:rsid w:val="00F16F6E"/>
    <w:rsid w:val="00F41139"/>
    <w:rsid w:val="00F62604"/>
    <w:rsid w:val="00F841D4"/>
    <w:rsid w:val="00F92FDB"/>
    <w:rsid w:val="00FC0646"/>
    <w:rsid w:val="00FD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F666"/>
  <w15:chartTrackingRefBased/>
  <w15:docId w15:val="{AC6F7E11-58A7-4639-91AE-A2DCE48A6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F3A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97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1C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B40E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646</TotalTime>
  <Pages>2</Pages>
  <Words>828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Mops Mops</cp:lastModifiedBy>
  <cp:revision>26</cp:revision>
  <cp:lastPrinted>2025-03-27T09:19:00Z</cp:lastPrinted>
  <dcterms:created xsi:type="dcterms:W3CDTF">2020-03-25T20:52:00Z</dcterms:created>
  <dcterms:modified xsi:type="dcterms:W3CDTF">2025-05-07T10:20:00Z</dcterms:modified>
</cp:coreProperties>
</file>